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7D" w:rsidRDefault="00361528" w:rsidP="002E3C7D">
      <w:pPr>
        <w:jc w:val="center"/>
        <w:rPr>
          <w:rFonts w:ascii="Times New Roman" w:hAnsi="Times New Roman"/>
          <w:b/>
          <w:bCs/>
          <w:color w:val="1A1617"/>
          <w:sz w:val="24"/>
          <w:szCs w:val="24"/>
        </w:rPr>
      </w:pPr>
      <w:r>
        <w:rPr>
          <w:rFonts w:ascii="Times New Roman" w:hAnsi="Times New Roman"/>
          <w:b/>
          <w:bCs/>
          <w:color w:val="1A1617"/>
          <w:sz w:val="24"/>
          <w:szCs w:val="24"/>
        </w:rPr>
        <w:t xml:space="preserve">Вакцина против обољења изазваних хуманим папилома вирусима (ХПВ) </w:t>
      </w:r>
      <w:r w:rsidR="002E3C7D">
        <w:rPr>
          <w:rFonts w:ascii="Times New Roman" w:hAnsi="Times New Roman"/>
          <w:b/>
          <w:bCs/>
          <w:color w:val="1A1617"/>
          <w:sz w:val="24"/>
          <w:szCs w:val="24"/>
        </w:rPr>
        <w:t>–</w:t>
      </w:r>
      <w:r>
        <w:rPr>
          <w:rFonts w:ascii="Times New Roman" w:hAnsi="Times New Roman"/>
          <w:b/>
          <w:bCs/>
          <w:color w:val="1A1617"/>
          <w:sz w:val="24"/>
          <w:szCs w:val="24"/>
        </w:rPr>
        <w:t xml:space="preserve"> </w:t>
      </w:r>
    </w:p>
    <w:p w:rsidR="00350E8F" w:rsidRDefault="00361528" w:rsidP="002E3C7D">
      <w:pPr>
        <w:jc w:val="center"/>
        <w:rPr>
          <w:rFonts w:ascii="Times New Roman" w:hAnsi="Times New Roman"/>
          <w:b/>
          <w:bCs/>
          <w:color w:val="1A1617"/>
          <w:sz w:val="24"/>
          <w:szCs w:val="24"/>
        </w:rPr>
      </w:pPr>
      <w:r>
        <w:rPr>
          <w:rFonts w:ascii="Times New Roman" w:hAnsi="Times New Roman"/>
          <w:b/>
          <w:bCs/>
          <w:color w:val="1A1617"/>
          <w:sz w:val="24"/>
          <w:szCs w:val="24"/>
        </w:rPr>
        <w:t>ХПВ вакцина (материјал намењен за рад са родитељима)</w:t>
      </w:r>
    </w:p>
    <w:p w:rsidR="00350E8F" w:rsidRDefault="00350E8F">
      <w:pPr>
        <w:jc w:val="both"/>
        <w:rPr>
          <w:rFonts w:ascii="Times New Roman" w:hAnsi="Times New Roman"/>
          <w:b/>
          <w:sz w:val="28"/>
          <w:szCs w:val="28"/>
        </w:rPr>
      </w:pP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 xml:space="preserve">ХПВ вакцина превенира (спречава) инфекцију одређеним типовима хуманог папиломавируса (ХПВ). ХПВ вакцина је безбедна, ефикасна и штити </w:t>
      </w:r>
      <w:r>
        <w:rPr>
          <w:rFonts w:ascii="Times New Roman" w:hAnsi="Times New Roman"/>
          <w:color w:val="1A1617"/>
          <w:sz w:val="24"/>
          <w:szCs w:val="24"/>
        </w:rPr>
        <w:t>од већине карцинома узрокованих ХПВ и гениталних кондилома (брадавица).</w:t>
      </w:r>
    </w:p>
    <w:p w:rsidR="00350E8F" w:rsidRDefault="00350E8F">
      <w:pPr>
        <w:jc w:val="both"/>
        <w:rPr>
          <w:rFonts w:ascii="Times New Roman" w:hAnsi="Times New Roman"/>
          <w:sz w:val="24"/>
          <w:szCs w:val="24"/>
        </w:rPr>
      </w:pPr>
    </w:p>
    <w:p w:rsidR="00350E8F" w:rsidRDefault="00361528">
      <w:pPr>
        <w:rPr>
          <w:rFonts w:ascii="Times New Roman" w:hAnsi="Times New Roman"/>
          <w:sz w:val="24"/>
          <w:szCs w:val="24"/>
        </w:rPr>
      </w:pPr>
      <w:r>
        <w:rPr>
          <w:rFonts w:ascii="Times New Roman" w:hAnsi="Times New Roman"/>
          <w:b/>
          <w:bCs/>
          <w:color w:val="1A1617"/>
          <w:sz w:val="24"/>
          <w:szCs w:val="24"/>
        </w:rPr>
        <w:t>О ХПВ</w:t>
      </w:r>
      <w:r>
        <w:rPr>
          <w:rFonts w:ascii="Times New Roman" w:hAnsi="Times New Roman"/>
          <w:sz w:val="24"/>
          <w:szCs w:val="24"/>
        </w:rPr>
        <w:br/>
      </w:r>
    </w:p>
    <w:p w:rsidR="00350E8F" w:rsidRDefault="00361528">
      <w:pPr>
        <w:rPr>
          <w:rFonts w:ascii="Times New Roman" w:hAnsi="Times New Roman"/>
          <w:sz w:val="24"/>
          <w:szCs w:val="24"/>
        </w:rPr>
      </w:pPr>
      <w:r>
        <w:rPr>
          <w:rFonts w:ascii="Times New Roman" w:hAnsi="Times New Roman"/>
          <w:i/>
          <w:iCs/>
          <w:color w:val="1A1617"/>
          <w:sz w:val="24"/>
          <w:szCs w:val="24"/>
        </w:rPr>
        <w:t>Колико типова ХПВ постоји?</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Постоји више од 120 типова ХПВ од којих око 40 могу узроковати гениталне инфекције код мушкараца и жена. Ови вируси такође могу довести до инфекције</w:t>
      </w:r>
      <w:r>
        <w:rPr>
          <w:rFonts w:ascii="Times New Roman" w:hAnsi="Times New Roman"/>
          <w:color w:val="1A1617"/>
          <w:sz w:val="24"/>
          <w:szCs w:val="24"/>
        </w:rPr>
        <w:t xml:space="preserve"> слузокоже уста и ждрела. Већина инфекција изазваних ХПВ пролази без симптома</w:t>
      </w:r>
      <w:r w:rsidR="002E3C7D">
        <w:rPr>
          <w:rFonts w:ascii="Times New Roman" w:hAnsi="Times New Roman"/>
          <w:color w:val="1A1617"/>
          <w:sz w:val="24"/>
          <w:szCs w:val="24"/>
        </w:rPr>
        <w:t>,</w:t>
      </w:r>
      <w:r>
        <w:rPr>
          <w:rFonts w:ascii="Times New Roman" w:hAnsi="Times New Roman"/>
          <w:color w:val="1A1617"/>
          <w:sz w:val="24"/>
          <w:szCs w:val="24"/>
        </w:rPr>
        <w:t xml:space="preserve"> односно већина заражених и не зна да има инфекцију.</w:t>
      </w:r>
    </w:p>
    <w:p w:rsidR="00350E8F" w:rsidRDefault="00350E8F">
      <w:pPr>
        <w:jc w:val="both"/>
        <w:rPr>
          <w:rFonts w:ascii="Times New Roman" w:hAnsi="Times New Roman"/>
          <w:sz w:val="24"/>
          <w:szCs w:val="24"/>
        </w:rPr>
      </w:pPr>
    </w:p>
    <w:p w:rsidR="00350E8F" w:rsidRDefault="00361528">
      <w:pPr>
        <w:rPr>
          <w:rFonts w:ascii="Times New Roman" w:hAnsi="Times New Roman"/>
          <w:sz w:val="24"/>
          <w:szCs w:val="24"/>
        </w:rPr>
      </w:pPr>
      <w:r>
        <w:rPr>
          <w:rFonts w:ascii="Times New Roman" w:hAnsi="Times New Roman"/>
          <w:i/>
          <w:iCs/>
          <w:color w:val="1A1617"/>
          <w:sz w:val="24"/>
          <w:szCs w:val="24"/>
        </w:rPr>
        <w:t>Колико је честа инфекција ХПВ-ом?</w:t>
      </w:r>
      <w:r>
        <w:rPr>
          <w:rFonts w:ascii="Times New Roman" w:hAnsi="Times New Roman"/>
          <w:sz w:val="24"/>
          <w:szCs w:val="24"/>
        </w:rPr>
        <w:br/>
      </w:r>
    </w:p>
    <w:p w:rsidR="00350E8F" w:rsidRDefault="00361528">
      <w:pPr>
        <w:jc w:val="both"/>
        <w:rPr>
          <w:rFonts w:ascii="Times New Roman" w:hAnsi="Times New Roman"/>
          <w:color w:val="1A1617"/>
          <w:sz w:val="24"/>
          <w:szCs w:val="24"/>
          <w:vertAlign w:val="superscript"/>
        </w:rPr>
      </w:pPr>
      <w:r>
        <w:rPr>
          <w:rFonts w:ascii="Times New Roman" w:hAnsi="Times New Roman"/>
          <w:color w:val="1A1617"/>
          <w:sz w:val="24"/>
          <w:szCs w:val="24"/>
        </w:rPr>
        <w:t>Инфекција ХПВ-ом је веома честа. Заправо, то је једна од најчешћих сексуално преносивих ин</w:t>
      </w:r>
      <w:r>
        <w:rPr>
          <w:rFonts w:ascii="Times New Roman" w:hAnsi="Times New Roman"/>
          <w:color w:val="1A1617"/>
          <w:sz w:val="24"/>
          <w:szCs w:val="24"/>
        </w:rPr>
        <w:t>фекција. ХПВ инфекција је толико честа да скоро сви сексуално активни мушкарци и жене у неком тренутку свог живота бивају заражени неким типом ХПВ-а. Већина особа никада не сазна да има инфекцију</w:t>
      </w:r>
      <w:r w:rsidR="002E3C7D">
        <w:rPr>
          <w:rFonts w:ascii="Times New Roman" w:hAnsi="Times New Roman"/>
          <w:color w:val="1A1617"/>
          <w:sz w:val="24"/>
          <w:szCs w:val="24"/>
        </w:rPr>
        <w:t>,</w:t>
      </w:r>
      <w:r>
        <w:rPr>
          <w:rFonts w:ascii="Times New Roman" w:hAnsi="Times New Roman"/>
          <w:color w:val="1A1617"/>
          <w:sz w:val="24"/>
          <w:szCs w:val="24"/>
        </w:rPr>
        <w:t xml:space="preserve"> али је могу пренети свом партнеру а да нису ни свесни тога. </w:t>
      </w:r>
      <w:r>
        <w:rPr>
          <w:rFonts w:ascii="Times New Roman" w:hAnsi="Times New Roman"/>
          <w:color w:val="1A1617"/>
          <w:sz w:val="24"/>
          <w:szCs w:val="24"/>
        </w:rPr>
        <w:t>Учесталост инфекције високоризичним ХПВ вирусима (тип 16 и 18) међу женама са нормалним цитолошким налазом износи у</w:t>
      </w:r>
      <w:r w:rsidR="002E3C7D">
        <w:rPr>
          <w:rFonts w:ascii="Times New Roman" w:hAnsi="Times New Roman"/>
          <w:color w:val="1A1617"/>
          <w:sz w:val="24"/>
          <w:szCs w:val="24"/>
        </w:rPr>
        <w:t xml:space="preserve"> просеку 3,8%. Преваленца се крe</w:t>
      </w:r>
      <w:r>
        <w:rPr>
          <w:rFonts w:ascii="Times New Roman" w:hAnsi="Times New Roman"/>
          <w:color w:val="1A1617"/>
          <w:sz w:val="24"/>
          <w:szCs w:val="24"/>
        </w:rPr>
        <w:t xml:space="preserve">ће од 9,7% (земље источне Европе) </w:t>
      </w:r>
      <w:r w:rsidR="002E3C7D">
        <w:rPr>
          <w:rFonts w:ascii="Times New Roman" w:hAnsi="Times New Roman"/>
          <w:color w:val="1A1617"/>
          <w:sz w:val="24"/>
          <w:szCs w:val="24"/>
        </w:rPr>
        <w:t>до 2,6% (земље западне Европе).</w:t>
      </w:r>
      <w:r>
        <w:rPr>
          <w:rFonts w:ascii="Times New Roman" w:hAnsi="Times New Roman"/>
          <w:color w:val="1A1617"/>
          <w:sz w:val="24"/>
          <w:szCs w:val="24"/>
          <w:vertAlign w:val="superscript"/>
        </w:rPr>
        <w:t>1</w:t>
      </w:r>
      <w:r>
        <w:rPr>
          <w:rFonts w:ascii="Times New Roman" w:hAnsi="Times New Roman"/>
          <w:color w:val="1A1617"/>
          <w:sz w:val="24"/>
          <w:szCs w:val="24"/>
        </w:rPr>
        <w:t xml:space="preserve"> Према подацима Центра за контролу болести</w:t>
      </w:r>
      <w:r>
        <w:rPr>
          <w:rFonts w:ascii="Times New Roman" w:hAnsi="Times New Roman"/>
          <w:color w:val="1A1617"/>
          <w:sz w:val="24"/>
          <w:szCs w:val="24"/>
        </w:rPr>
        <w:t xml:space="preserve"> из САД око 79 милиона Американаца је тренутно инфицирано ХПВ-ом. Сваке године се бележ</w:t>
      </w:r>
      <w:r w:rsidR="002E3C7D">
        <w:rPr>
          <w:rFonts w:ascii="Times New Roman" w:hAnsi="Times New Roman"/>
          <w:color w:val="1A1617"/>
          <w:sz w:val="24"/>
          <w:szCs w:val="24"/>
        </w:rPr>
        <w:t>и око 14 милиона новозаражених.</w:t>
      </w:r>
      <w:r>
        <w:rPr>
          <w:rFonts w:ascii="Times New Roman" w:hAnsi="Times New Roman"/>
          <w:color w:val="1A1617"/>
          <w:sz w:val="24"/>
          <w:szCs w:val="24"/>
          <w:vertAlign w:val="superscript"/>
        </w:rPr>
        <w:t>2</w:t>
      </w:r>
    </w:p>
    <w:p w:rsidR="00350E8F" w:rsidRDefault="00350E8F">
      <w:pPr>
        <w:jc w:val="both"/>
        <w:rPr>
          <w:rFonts w:ascii="Times New Roman" w:hAnsi="Times New Roman"/>
          <w:sz w:val="24"/>
          <w:szCs w:val="24"/>
        </w:rPr>
      </w:pPr>
    </w:p>
    <w:p w:rsidR="00350E8F" w:rsidRDefault="00361528" w:rsidP="00361528">
      <w:pPr>
        <w:rPr>
          <w:rFonts w:ascii="Times New Roman" w:hAnsi="Times New Roman"/>
          <w:sz w:val="24"/>
          <w:szCs w:val="24"/>
        </w:rPr>
      </w:pPr>
      <w:r>
        <w:rPr>
          <w:rFonts w:ascii="Times New Roman" w:hAnsi="Times New Roman"/>
          <w:i/>
          <w:iCs/>
          <w:color w:val="1A1617"/>
          <w:sz w:val="24"/>
          <w:szCs w:val="24"/>
        </w:rPr>
        <w:t>Ако је ХПВ инфекција толико честа да ли је то заиста забрињавајуће?</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Највећи број заражених особа никада не добије симптоме или било к</w:t>
      </w:r>
      <w:r>
        <w:rPr>
          <w:rFonts w:ascii="Times New Roman" w:hAnsi="Times New Roman"/>
          <w:color w:val="1A1617"/>
          <w:sz w:val="24"/>
          <w:szCs w:val="24"/>
        </w:rPr>
        <w:t>акве здравствене проблеме. Већина ХПВ инфекција (9 од 10) прође спонтано у периоду од око 2 године. Међутим, ХПВ инфекција може перзистирати и довести до озбиљних здравствених тешкоћа. Здравствени проблеми узроковани ХПВ инфекцијом укључују:</w:t>
      </w:r>
    </w:p>
    <w:p w:rsidR="00350E8F" w:rsidRDefault="00361528">
      <w:pPr>
        <w:numPr>
          <w:ilvl w:val="0"/>
          <w:numId w:val="1"/>
        </w:numPr>
        <w:jc w:val="both"/>
        <w:rPr>
          <w:rFonts w:ascii="Times New Roman" w:hAnsi="Times New Roman"/>
          <w:color w:val="1A1617"/>
          <w:sz w:val="24"/>
          <w:szCs w:val="24"/>
        </w:rPr>
      </w:pPr>
      <w:r>
        <w:rPr>
          <w:rFonts w:ascii="Times New Roman" w:hAnsi="Times New Roman"/>
          <w:color w:val="1A1617"/>
          <w:sz w:val="24"/>
          <w:szCs w:val="24"/>
        </w:rPr>
        <w:t>Гениталне конд</w:t>
      </w:r>
      <w:r>
        <w:rPr>
          <w:rFonts w:ascii="Times New Roman" w:hAnsi="Times New Roman"/>
          <w:color w:val="1A1617"/>
          <w:sz w:val="24"/>
          <w:szCs w:val="24"/>
        </w:rPr>
        <w:t>иломе (брадавице)</w:t>
      </w:r>
    </w:p>
    <w:p w:rsidR="00350E8F" w:rsidRDefault="00361528">
      <w:pPr>
        <w:numPr>
          <w:ilvl w:val="0"/>
          <w:numId w:val="1"/>
        </w:numPr>
        <w:jc w:val="both"/>
        <w:rPr>
          <w:rFonts w:ascii="Times New Roman" w:hAnsi="Times New Roman"/>
          <w:color w:val="1A1617"/>
          <w:sz w:val="24"/>
          <w:szCs w:val="24"/>
        </w:rPr>
      </w:pPr>
      <w:r>
        <w:rPr>
          <w:rFonts w:ascii="Times New Roman" w:hAnsi="Times New Roman"/>
          <w:color w:val="1A1617"/>
          <w:sz w:val="24"/>
          <w:szCs w:val="24"/>
        </w:rPr>
        <w:t>Карцином цервикса (грлић материце код жена)</w:t>
      </w:r>
    </w:p>
    <w:p w:rsidR="00350E8F" w:rsidRDefault="00361528">
      <w:pPr>
        <w:numPr>
          <w:ilvl w:val="0"/>
          <w:numId w:val="1"/>
        </w:numPr>
        <w:jc w:val="both"/>
        <w:rPr>
          <w:rFonts w:ascii="Times New Roman" w:hAnsi="Times New Roman"/>
          <w:color w:val="1A1617"/>
          <w:sz w:val="24"/>
          <w:szCs w:val="24"/>
        </w:rPr>
      </w:pPr>
      <w:r>
        <w:rPr>
          <w:rFonts w:ascii="Times New Roman" w:hAnsi="Times New Roman"/>
          <w:color w:val="1A1617"/>
          <w:sz w:val="24"/>
          <w:szCs w:val="24"/>
        </w:rPr>
        <w:t>Орофарингеални карцином (карцином усне дупље и ждрела укључујући базу језика и тонзиле) код оба пола</w:t>
      </w:r>
    </w:p>
    <w:p w:rsidR="00350E8F" w:rsidRDefault="00361528">
      <w:pPr>
        <w:numPr>
          <w:ilvl w:val="0"/>
          <w:numId w:val="1"/>
        </w:numPr>
        <w:jc w:val="both"/>
        <w:rPr>
          <w:rFonts w:ascii="Times New Roman" w:hAnsi="Times New Roman"/>
          <w:color w:val="1A1617"/>
          <w:sz w:val="24"/>
          <w:szCs w:val="24"/>
        </w:rPr>
      </w:pPr>
      <w:r>
        <w:rPr>
          <w:rFonts w:ascii="Times New Roman" w:hAnsi="Times New Roman"/>
          <w:color w:val="1A1617"/>
          <w:sz w:val="24"/>
          <w:szCs w:val="24"/>
        </w:rPr>
        <w:lastRenderedPageBreak/>
        <w:t>Карцином ануса код оба пола</w:t>
      </w:r>
    </w:p>
    <w:p w:rsidR="00350E8F" w:rsidRDefault="00361528">
      <w:pPr>
        <w:numPr>
          <w:ilvl w:val="0"/>
          <w:numId w:val="1"/>
        </w:numPr>
        <w:jc w:val="both"/>
        <w:rPr>
          <w:rFonts w:ascii="Times New Roman" w:hAnsi="Times New Roman"/>
          <w:color w:val="1A1617"/>
          <w:sz w:val="24"/>
          <w:szCs w:val="24"/>
        </w:rPr>
      </w:pPr>
      <w:r>
        <w:rPr>
          <w:rFonts w:ascii="Times New Roman" w:hAnsi="Times New Roman"/>
          <w:color w:val="1A1617"/>
          <w:sz w:val="24"/>
          <w:szCs w:val="24"/>
        </w:rPr>
        <w:t>Карцином вулве и вагине код жена</w:t>
      </w:r>
    </w:p>
    <w:p w:rsidR="00350E8F" w:rsidRDefault="00361528">
      <w:pPr>
        <w:numPr>
          <w:ilvl w:val="0"/>
          <w:numId w:val="1"/>
        </w:numPr>
        <w:jc w:val="both"/>
        <w:rPr>
          <w:rFonts w:ascii="Times New Roman" w:hAnsi="Times New Roman"/>
          <w:color w:val="1A1617"/>
          <w:sz w:val="24"/>
          <w:szCs w:val="24"/>
        </w:rPr>
      </w:pPr>
      <w:r>
        <w:rPr>
          <w:rFonts w:ascii="Times New Roman" w:hAnsi="Times New Roman"/>
          <w:color w:val="1A1617"/>
          <w:sz w:val="24"/>
          <w:szCs w:val="24"/>
        </w:rPr>
        <w:t>Карцином пениса код мушкараца.</w:t>
      </w:r>
    </w:p>
    <w:p w:rsidR="00350E8F" w:rsidRDefault="00350E8F">
      <w:pPr>
        <w:jc w:val="both"/>
      </w:pPr>
    </w:p>
    <w:p w:rsidR="00350E8F" w:rsidRDefault="00361528" w:rsidP="00361528">
      <w:pPr>
        <w:rPr>
          <w:rFonts w:ascii="Times New Roman" w:hAnsi="Times New Roman"/>
          <w:sz w:val="24"/>
          <w:szCs w:val="24"/>
        </w:rPr>
      </w:pPr>
      <w:r>
        <w:rPr>
          <w:rFonts w:ascii="Times New Roman" w:hAnsi="Times New Roman"/>
          <w:i/>
          <w:iCs/>
          <w:color w:val="1A1617"/>
          <w:sz w:val="24"/>
          <w:szCs w:val="24"/>
        </w:rPr>
        <w:t>Колико људи добије карцином и/или гениталне кондиломе узроковане ХПВ-ом?</w:t>
      </w:r>
      <w:r>
        <w:rPr>
          <w:rFonts w:ascii="Times New Roman" w:hAnsi="Times New Roman"/>
          <w:sz w:val="24"/>
          <w:szCs w:val="24"/>
        </w:rPr>
        <w:br/>
      </w:r>
    </w:p>
    <w:p w:rsidR="00350E8F" w:rsidRDefault="00361528">
      <w:pPr>
        <w:jc w:val="both"/>
        <w:rPr>
          <w:rFonts w:ascii="Times New Roman" w:hAnsi="Times New Roman"/>
          <w:color w:val="1A1617"/>
          <w:sz w:val="24"/>
          <w:szCs w:val="24"/>
          <w:vertAlign w:val="superscript"/>
        </w:rPr>
      </w:pPr>
      <w:r>
        <w:rPr>
          <w:rFonts w:ascii="Times New Roman" w:hAnsi="Times New Roman"/>
          <w:color w:val="1A1617"/>
          <w:sz w:val="24"/>
          <w:szCs w:val="24"/>
        </w:rPr>
        <w:t>Учесталост инфекције високоризични</w:t>
      </w:r>
      <w:r>
        <w:rPr>
          <w:rFonts w:ascii="Times New Roman" w:hAnsi="Times New Roman"/>
          <w:color w:val="1A1617"/>
          <w:sz w:val="24"/>
          <w:szCs w:val="24"/>
          <w:lang w:val="sr-Cyrl-RS"/>
        </w:rPr>
        <w:t>м</w:t>
      </w:r>
      <w:r>
        <w:rPr>
          <w:rFonts w:ascii="Times New Roman" w:hAnsi="Times New Roman"/>
          <w:color w:val="1A1617"/>
          <w:sz w:val="24"/>
          <w:szCs w:val="24"/>
        </w:rPr>
        <w:t xml:space="preserve"> ХПВ вирусима (тип 16 и 18) је у просеку међу 73,4% жена у Европи које имају карцином грлића материце.</w:t>
      </w:r>
      <w:r>
        <w:rPr>
          <w:rFonts w:ascii="Times New Roman" w:hAnsi="Times New Roman"/>
          <w:color w:val="1A1617"/>
          <w:sz w:val="24"/>
          <w:szCs w:val="24"/>
          <w:vertAlign w:val="superscript"/>
        </w:rPr>
        <w:t>1</w:t>
      </w:r>
      <w:r>
        <w:rPr>
          <w:rFonts w:ascii="Times New Roman" w:hAnsi="Times New Roman"/>
          <w:sz w:val="24"/>
          <w:szCs w:val="24"/>
          <w:lang w:val="sr-Cyrl-RS"/>
        </w:rPr>
        <w:t xml:space="preserve"> </w:t>
      </w:r>
      <w:r>
        <w:rPr>
          <w:rFonts w:ascii="Times New Roman" w:hAnsi="Times New Roman"/>
          <w:color w:val="1A1617"/>
          <w:sz w:val="24"/>
          <w:szCs w:val="24"/>
        </w:rPr>
        <w:t>Сваке године, око 17.500 жена и око 9</w:t>
      </w:r>
      <w:r>
        <w:rPr>
          <w:rFonts w:ascii="Times New Roman" w:hAnsi="Times New Roman"/>
          <w:color w:val="1A1617"/>
          <w:sz w:val="24"/>
          <w:szCs w:val="24"/>
        </w:rPr>
        <w:t>300 му</w:t>
      </w:r>
      <w:r>
        <w:rPr>
          <w:rFonts w:ascii="Times New Roman" w:hAnsi="Times New Roman"/>
          <w:color w:val="1A1617"/>
          <w:sz w:val="24"/>
          <w:szCs w:val="24"/>
        </w:rPr>
        <w:t>шкараца у САД-у оболи од карцинома узрокованих ХПВ-ом. Такође, у сваком тренутку, око 1 од 100 сексуално активних одраслих особа има гениталне кондиломе.</w:t>
      </w:r>
      <w:r>
        <w:rPr>
          <w:rFonts w:ascii="Times New Roman" w:hAnsi="Times New Roman"/>
          <w:color w:val="1A1617"/>
          <w:sz w:val="24"/>
          <w:szCs w:val="24"/>
          <w:vertAlign w:val="superscript"/>
        </w:rPr>
        <w:t>2</w:t>
      </w:r>
    </w:p>
    <w:p w:rsidR="00350E8F" w:rsidRDefault="00350E8F">
      <w:pPr>
        <w:jc w:val="both"/>
        <w:rPr>
          <w:rFonts w:ascii="Times New Roman" w:hAnsi="Times New Roman"/>
          <w:sz w:val="24"/>
          <w:szCs w:val="24"/>
        </w:rPr>
      </w:pPr>
    </w:p>
    <w:p w:rsidR="00350E8F" w:rsidRDefault="00361528">
      <w:pPr>
        <w:rPr>
          <w:rFonts w:ascii="Times New Roman" w:hAnsi="Times New Roman"/>
          <w:sz w:val="24"/>
          <w:szCs w:val="24"/>
        </w:rPr>
      </w:pPr>
      <w:r>
        <w:rPr>
          <w:rFonts w:ascii="Times New Roman" w:hAnsi="Times New Roman"/>
          <w:i/>
          <w:iCs/>
          <w:color w:val="1A1617"/>
          <w:sz w:val="24"/>
          <w:szCs w:val="24"/>
        </w:rPr>
        <w:t>Како се преноси ХПВ?</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Инфекција се преноси директним контактом са зараженом кожом или слузокожом, н</w:t>
      </w:r>
      <w:r>
        <w:rPr>
          <w:rFonts w:ascii="Times New Roman" w:hAnsi="Times New Roman"/>
          <w:color w:val="1A1617"/>
          <w:sz w:val="24"/>
          <w:szCs w:val="24"/>
        </w:rPr>
        <w:t>ајчешће сексуалним путем. У већини случајева инфекција настаје током вагиналног или аналног сексуалног односа. Особа може добити ХПВ инфекцију иако њен партнер (било да је различитог или истог пола) нема знаке или симптоме инфекције и чак после више година</w:t>
      </w:r>
      <w:r>
        <w:rPr>
          <w:rFonts w:ascii="Times New Roman" w:hAnsi="Times New Roman"/>
          <w:color w:val="1A1617"/>
          <w:sz w:val="24"/>
          <w:szCs w:val="24"/>
        </w:rPr>
        <w:t xml:space="preserve"> од њеног или његовог сексуалног контакта са инфицираном особом. Већина људи није ни свесна тога да је инфицирана. Они такође не знају да могу пренети ХПВ свом(јим) сексуалном(им) партнеру(има). Такође је могуће да се неко инфицира са више типова ХПВ-а.</w:t>
      </w:r>
    </w:p>
    <w:p w:rsidR="00350E8F" w:rsidRDefault="00350E8F">
      <w:pPr>
        <w:jc w:val="both"/>
        <w:rPr>
          <w:rFonts w:ascii="Times New Roman" w:hAnsi="Times New Roman"/>
          <w:sz w:val="24"/>
          <w:szCs w:val="24"/>
        </w:rPr>
      </w:pPr>
    </w:p>
    <w:p w:rsidR="00350E8F" w:rsidRDefault="00361528">
      <w:pPr>
        <w:rPr>
          <w:rFonts w:ascii="Times New Roman" w:hAnsi="Times New Roman"/>
          <w:sz w:val="24"/>
          <w:szCs w:val="24"/>
        </w:rPr>
      </w:pPr>
      <w:r>
        <w:rPr>
          <w:rFonts w:ascii="Times New Roman" w:hAnsi="Times New Roman"/>
          <w:i/>
          <w:iCs/>
          <w:color w:val="1A1617"/>
          <w:sz w:val="24"/>
          <w:szCs w:val="24"/>
        </w:rPr>
        <w:t>К</w:t>
      </w:r>
      <w:r>
        <w:rPr>
          <w:rFonts w:ascii="Times New Roman" w:hAnsi="Times New Roman"/>
          <w:i/>
          <w:iCs/>
          <w:color w:val="1A1617"/>
          <w:sz w:val="24"/>
          <w:szCs w:val="24"/>
        </w:rPr>
        <w:t>оји су други начини да неко добије ХПВ?</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Не тако често, али понекад</w:t>
      </w:r>
      <w:r>
        <w:rPr>
          <w:rFonts w:ascii="Times New Roman" w:hAnsi="Times New Roman"/>
          <w:color w:val="1A1617"/>
          <w:sz w:val="24"/>
          <w:szCs w:val="24"/>
          <w:lang w:val="sr-Cyrl-RS"/>
        </w:rPr>
        <w:t>а</w:t>
      </w:r>
      <w:r>
        <w:rPr>
          <w:rFonts w:ascii="Times New Roman" w:hAnsi="Times New Roman"/>
          <w:color w:val="1A1617"/>
          <w:sz w:val="24"/>
          <w:szCs w:val="24"/>
        </w:rPr>
        <w:t xml:space="preserve"> се може десити да трудница заражена ХПВ-ом вирус пренесе новорођенчету током порођаја. У том случају, код бебе може доћи до развоја рекурентне респираторне папиломатозе (РРП), ретког стања</w:t>
      </w:r>
      <w:r>
        <w:rPr>
          <w:rFonts w:ascii="Times New Roman" w:hAnsi="Times New Roman"/>
          <w:color w:val="1A1617"/>
          <w:sz w:val="24"/>
          <w:szCs w:val="24"/>
        </w:rPr>
        <w:t xml:space="preserve"> које карактерише појава кондилома (слични гениталним кондиломима) у усној дупљи и ждрелу.</w:t>
      </w:r>
    </w:p>
    <w:p w:rsidR="00350E8F" w:rsidRDefault="00350E8F">
      <w:pPr>
        <w:jc w:val="both"/>
        <w:rPr>
          <w:rFonts w:ascii="Times New Roman" w:hAnsi="Times New Roman"/>
          <w:sz w:val="24"/>
          <w:szCs w:val="24"/>
        </w:rPr>
      </w:pPr>
    </w:p>
    <w:p w:rsidR="00350E8F" w:rsidRDefault="00361528">
      <w:pPr>
        <w:rPr>
          <w:rFonts w:ascii="Times New Roman" w:hAnsi="Times New Roman"/>
          <w:sz w:val="24"/>
          <w:szCs w:val="24"/>
        </w:rPr>
      </w:pPr>
      <w:r>
        <w:rPr>
          <w:rFonts w:ascii="Times New Roman" w:hAnsi="Times New Roman"/>
          <w:i/>
          <w:iCs/>
          <w:color w:val="1A1617"/>
          <w:sz w:val="24"/>
          <w:szCs w:val="24"/>
        </w:rPr>
        <w:t>Да ли се ХПВ може пренети коришћењем тоалета?</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 xml:space="preserve">До сада није забележено да је особа добила ХПВ инфекцију коришћењем заједничког тоалета. У сваком случају, неки људи </w:t>
      </w:r>
      <w:r>
        <w:rPr>
          <w:rFonts w:ascii="Times New Roman" w:hAnsi="Times New Roman"/>
          <w:color w:val="1A1617"/>
          <w:sz w:val="24"/>
          <w:szCs w:val="24"/>
        </w:rPr>
        <w:t>могу бити изложени ХПВ-у коришћењем сексуалних помагала које је претходно користила особа заражена ХПВ-ом.</w:t>
      </w:r>
    </w:p>
    <w:p w:rsidR="00350E8F" w:rsidRDefault="00350E8F">
      <w:pPr>
        <w:jc w:val="both"/>
        <w:rPr>
          <w:rFonts w:ascii="Times New Roman" w:hAnsi="Times New Roman"/>
          <w:sz w:val="24"/>
          <w:szCs w:val="24"/>
          <w:lang w:val="sr-Cyrl-RS"/>
        </w:rPr>
      </w:pPr>
    </w:p>
    <w:p w:rsidR="00361528" w:rsidRPr="00361528" w:rsidRDefault="00361528">
      <w:pPr>
        <w:jc w:val="both"/>
        <w:rPr>
          <w:rFonts w:ascii="Times New Roman" w:hAnsi="Times New Roman"/>
          <w:sz w:val="24"/>
          <w:szCs w:val="24"/>
          <w:lang w:val="sr-Cyrl-RS"/>
        </w:rPr>
      </w:pPr>
    </w:p>
    <w:p w:rsidR="00361528" w:rsidRDefault="00361528">
      <w:pPr>
        <w:rPr>
          <w:rFonts w:ascii="Times New Roman" w:hAnsi="Times New Roman"/>
          <w:i/>
          <w:iCs/>
          <w:color w:val="1A1617"/>
          <w:sz w:val="24"/>
          <w:szCs w:val="24"/>
          <w:lang w:val="sr-Cyrl-RS"/>
        </w:rPr>
      </w:pPr>
      <w:r>
        <w:rPr>
          <w:rFonts w:ascii="Times New Roman" w:hAnsi="Times New Roman"/>
          <w:b/>
          <w:bCs/>
          <w:color w:val="1A1617"/>
          <w:sz w:val="24"/>
          <w:szCs w:val="24"/>
        </w:rPr>
        <w:lastRenderedPageBreak/>
        <w:t>ХПВ вакцине</w:t>
      </w:r>
      <w:r>
        <w:rPr>
          <w:rFonts w:ascii="Times New Roman" w:hAnsi="Times New Roman"/>
          <w:sz w:val="24"/>
          <w:szCs w:val="24"/>
        </w:rPr>
        <w:br/>
      </w:r>
      <w:r>
        <w:rPr>
          <w:rFonts w:ascii="Times New Roman" w:hAnsi="Times New Roman"/>
          <w:sz w:val="24"/>
          <w:szCs w:val="24"/>
        </w:rPr>
        <w:br/>
      </w:r>
      <w:r>
        <w:rPr>
          <w:rFonts w:ascii="Times New Roman" w:hAnsi="Times New Roman"/>
          <w:i/>
          <w:iCs/>
          <w:color w:val="1A1617"/>
          <w:sz w:val="24"/>
          <w:szCs w:val="24"/>
        </w:rPr>
        <w:t>Ко би требало да прими ХПВ вакцину?</w:t>
      </w:r>
    </w:p>
    <w:p w:rsidR="00350E8F" w:rsidRDefault="00361528" w:rsidP="00361528">
      <w:pPr>
        <w:jc w:val="both"/>
        <w:rPr>
          <w:rFonts w:ascii="Times New Roman" w:hAnsi="Times New Roman"/>
          <w:color w:val="1A1617"/>
          <w:sz w:val="24"/>
          <w:szCs w:val="24"/>
        </w:rPr>
      </w:pPr>
      <w:r>
        <w:rPr>
          <w:rFonts w:ascii="Times New Roman" w:hAnsi="Times New Roman"/>
          <w:sz w:val="24"/>
          <w:szCs w:val="24"/>
        </w:rPr>
        <w:br/>
      </w:r>
      <w:r>
        <w:rPr>
          <w:rFonts w:ascii="Times New Roman" w:hAnsi="Times New Roman"/>
          <w:color w:val="1A1617"/>
          <w:sz w:val="24"/>
          <w:szCs w:val="24"/>
        </w:rPr>
        <w:t>Сва деца узраста 11 односно 12 година би требало да приме препоручене дозе ХПВ вакцине. Тинејџери о</w:t>
      </w:r>
      <w:r>
        <w:rPr>
          <w:rFonts w:ascii="Times New Roman" w:hAnsi="Times New Roman"/>
          <w:color w:val="1A1617"/>
          <w:sz w:val="24"/>
          <w:szCs w:val="24"/>
        </w:rPr>
        <w:t>ба пола који нису као деца примили ову вакцину могу да је приме касније. Младе жене могу да приме вакцину до 26</w:t>
      </w:r>
      <w:r>
        <w:rPr>
          <w:rFonts w:ascii="Times New Roman" w:hAnsi="Times New Roman"/>
          <w:color w:val="1A1617"/>
          <w:sz w:val="24"/>
          <w:szCs w:val="24"/>
          <w:lang w:val="sr-Cyrl-RS"/>
        </w:rPr>
        <w:t>,</w:t>
      </w:r>
      <w:r>
        <w:rPr>
          <w:rFonts w:ascii="Times New Roman" w:hAnsi="Times New Roman"/>
          <w:color w:val="1A1617"/>
          <w:sz w:val="24"/>
          <w:szCs w:val="24"/>
        </w:rPr>
        <w:t xml:space="preserve"> а млади мушкарци до 21. године живота. Такође, вакцина се препоручује мушкарцима са повећаним ризиком у понашању за добијање полно преносиве ин</w:t>
      </w:r>
      <w:r>
        <w:rPr>
          <w:rFonts w:ascii="Times New Roman" w:hAnsi="Times New Roman"/>
          <w:color w:val="1A1617"/>
          <w:sz w:val="24"/>
          <w:szCs w:val="24"/>
        </w:rPr>
        <w:t>фекције.</w:t>
      </w:r>
    </w:p>
    <w:p w:rsidR="00350E8F" w:rsidRDefault="00350E8F">
      <w:pPr>
        <w:jc w:val="both"/>
        <w:rPr>
          <w:rFonts w:ascii="Times New Roman" w:hAnsi="Times New Roman"/>
          <w:sz w:val="24"/>
          <w:szCs w:val="24"/>
        </w:rPr>
      </w:pPr>
    </w:p>
    <w:p w:rsidR="00350E8F" w:rsidRDefault="00361528" w:rsidP="00361528">
      <w:pPr>
        <w:rPr>
          <w:rFonts w:ascii="Times New Roman" w:hAnsi="Times New Roman"/>
          <w:sz w:val="24"/>
          <w:szCs w:val="24"/>
        </w:rPr>
      </w:pPr>
      <w:r>
        <w:rPr>
          <w:rFonts w:ascii="Times New Roman" w:hAnsi="Times New Roman"/>
          <w:i/>
          <w:iCs/>
          <w:color w:val="1A1617"/>
          <w:sz w:val="24"/>
          <w:szCs w:val="24"/>
        </w:rPr>
        <w:t>Зашто се вакцина препоручује у тако младом животном добу (узрасту)?</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Да би ХПВ вакцина била ефикасна мора се примити пре излагања ХПВ-у</w:t>
      </w:r>
      <w:r>
        <w:rPr>
          <w:rFonts w:ascii="Times New Roman" w:hAnsi="Times New Roman"/>
          <w:color w:val="1A1617"/>
          <w:sz w:val="24"/>
          <w:szCs w:val="24"/>
          <w:lang w:val="sr-Cyrl-RS"/>
        </w:rPr>
        <w:t>,</w:t>
      </w:r>
      <w:r>
        <w:rPr>
          <w:rFonts w:ascii="Times New Roman" w:hAnsi="Times New Roman"/>
          <w:color w:val="1A1617"/>
          <w:sz w:val="24"/>
          <w:szCs w:val="24"/>
        </w:rPr>
        <w:t xml:space="preserve"> односно пре ступања у сексуалне односе. Нема разлога да се чека да тинејџери ступе у сексуалне односе па да им</w:t>
      </w:r>
      <w:r>
        <w:rPr>
          <w:rFonts w:ascii="Times New Roman" w:hAnsi="Times New Roman"/>
          <w:color w:val="1A1617"/>
          <w:sz w:val="24"/>
          <w:szCs w:val="24"/>
        </w:rPr>
        <w:t xml:space="preserve"> се тада понуди имунизација ХПВ вакцином. Деца у претинејџерском периоду могу примити све препоручене дозе ХПВ вакцине много пре него што ступе у било коју врсту сексуалног односа и тиме се изложе вирусу. Такође, ХПВ вакцина изазива бољи имуни одговор код </w:t>
      </w:r>
      <w:r>
        <w:rPr>
          <w:rFonts w:ascii="Times New Roman" w:hAnsi="Times New Roman"/>
          <w:color w:val="1A1617"/>
          <w:sz w:val="24"/>
          <w:szCs w:val="24"/>
        </w:rPr>
        <w:t>деце у претинејџерском периоду него код старијих тинејџера и младих жена.</w:t>
      </w:r>
    </w:p>
    <w:p w:rsidR="00350E8F" w:rsidRDefault="00350E8F">
      <w:pPr>
        <w:jc w:val="both"/>
        <w:rPr>
          <w:rFonts w:ascii="Times New Roman" w:hAnsi="Times New Roman"/>
          <w:sz w:val="24"/>
          <w:szCs w:val="24"/>
        </w:rPr>
      </w:pPr>
    </w:p>
    <w:p w:rsidR="00350E8F" w:rsidRDefault="00361528" w:rsidP="00361528">
      <w:pPr>
        <w:rPr>
          <w:rFonts w:ascii="Times New Roman" w:hAnsi="Times New Roman"/>
          <w:sz w:val="24"/>
          <w:szCs w:val="24"/>
        </w:rPr>
      </w:pPr>
      <w:r>
        <w:rPr>
          <w:rFonts w:ascii="Times New Roman" w:hAnsi="Times New Roman"/>
          <w:i/>
          <w:iCs/>
          <w:color w:val="1A1617"/>
          <w:sz w:val="24"/>
          <w:szCs w:val="24"/>
        </w:rPr>
        <w:t>Да ли је вакцина ефикасна и у случају када сте већ имали сексуалне односе?</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Чак и када је неко већ имао сексуалне односе може да прими ХПВ вакцину. Како ХПВ инфекција обично настаје</w:t>
      </w:r>
      <w:r>
        <w:rPr>
          <w:rFonts w:ascii="Times New Roman" w:hAnsi="Times New Roman"/>
          <w:color w:val="1A1617"/>
          <w:sz w:val="24"/>
          <w:szCs w:val="24"/>
        </w:rPr>
        <w:t xml:space="preserve"> брзо након што особа први пут ступи у сексуалне односе, она не мора бити изложена свим типовима ХПВ-а који су садржани у вакцини и вакцинацијом ће добити заштиту од инфекције оним ХПВ којима није била изложена (делимична заштита).</w:t>
      </w:r>
    </w:p>
    <w:p w:rsidR="00350E8F" w:rsidRDefault="00350E8F">
      <w:pPr>
        <w:jc w:val="both"/>
        <w:rPr>
          <w:rFonts w:ascii="Times New Roman" w:hAnsi="Times New Roman"/>
          <w:sz w:val="24"/>
          <w:szCs w:val="24"/>
        </w:rPr>
      </w:pPr>
    </w:p>
    <w:p w:rsidR="00350E8F" w:rsidRDefault="00361528">
      <w:pPr>
        <w:rPr>
          <w:rFonts w:ascii="Times New Roman" w:hAnsi="Times New Roman"/>
          <w:sz w:val="24"/>
          <w:szCs w:val="24"/>
        </w:rPr>
      </w:pPr>
      <w:r>
        <w:rPr>
          <w:rFonts w:ascii="Times New Roman" w:hAnsi="Times New Roman"/>
          <w:i/>
          <w:iCs/>
          <w:color w:val="1A1617"/>
          <w:sz w:val="24"/>
          <w:szCs w:val="24"/>
        </w:rPr>
        <w:t>Да ли и дечаци такође т</w:t>
      </w:r>
      <w:r>
        <w:rPr>
          <w:rFonts w:ascii="Times New Roman" w:hAnsi="Times New Roman"/>
          <w:i/>
          <w:iCs/>
          <w:color w:val="1A1617"/>
          <w:sz w:val="24"/>
          <w:szCs w:val="24"/>
        </w:rPr>
        <w:t>реба да приме ХПВ вакцину?</w:t>
      </w:r>
      <w:r>
        <w:rPr>
          <w:rFonts w:ascii="Times New Roman" w:hAnsi="Times New Roman"/>
          <w:sz w:val="24"/>
          <w:szCs w:val="24"/>
        </w:rPr>
        <w:br/>
      </w:r>
    </w:p>
    <w:p w:rsidR="00361528" w:rsidRDefault="00361528" w:rsidP="00361528">
      <w:pPr>
        <w:jc w:val="both"/>
        <w:rPr>
          <w:rFonts w:ascii="Times New Roman" w:hAnsi="Times New Roman"/>
          <w:color w:val="1A1617"/>
          <w:sz w:val="24"/>
          <w:szCs w:val="24"/>
          <w:lang w:val="sr-Cyrl-RS"/>
        </w:rPr>
      </w:pPr>
      <w:r>
        <w:rPr>
          <w:rFonts w:ascii="Times New Roman" w:hAnsi="Times New Roman"/>
          <w:color w:val="1A1617"/>
          <w:sz w:val="24"/>
          <w:szCs w:val="24"/>
        </w:rPr>
        <w:t>Да. Ова вакцина помаже у превенцији инфекције врстама ХПВ-а који могу узроковати карцином усне дупље, ждрела, пениса и ануса. Вакцина такође превенира појаву гениталних кондилома. Када су дечаци вакцинисани, они имају мање могућ</w:t>
      </w:r>
      <w:r>
        <w:rPr>
          <w:rFonts w:ascii="Times New Roman" w:hAnsi="Times New Roman"/>
          <w:color w:val="1A1617"/>
          <w:sz w:val="24"/>
          <w:szCs w:val="24"/>
        </w:rPr>
        <w:t>ности да пренесу ХПВ инфекцију својим партнеркама.</w:t>
      </w:r>
    </w:p>
    <w:p w:rsidR="00350E8F" w:rsidRDefault="00361528" w:rsidP="00361528">
      <w:pP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i/>
          <w:iCs/>
          <w:color w:val="1A1617"/>
          <w:sz w:val="24"/>
          <w:szCs w:val="24"/>
        </w:rPr>
        <w:t>Како делује ХПВ вакцина?</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ХПВ вакцина функционише изузетно добро. Клиничка испитивања су показала да вакцина пружа скоро 100% заштите од преканцерозних лезија</w:t>
      </w:r>
      <w:r>
        <w:rPr>
          <w:rFonts w:ascii="Times New Roman" w:hAnsi="Times New Roman"/>
          <w:color w:val="1A1617"/>
          <w:sz w:val="24"/>
          <w:szCs w:val="24"/>
          <w:lang w:val="sr-Cyrl-RS"/>
        </w:rPr>
        <w:t>,</w:t>
      </w:r>
      <w:r>
        <w:rPr>
          <w:rFonts w:ascii="Times New Roman" w:hAnsi="Times New Roman"/>
          <w:color w:val="1A1617"/>
          <w:sz w:val="24"/>
          <w:szCs w:val="24"/>
        </w:rPr>
        <w:t xml:space="preserve"> а квадривалентна ХПВ вакцина и од гениталних </w:t>
      </w:r>
      <w:r>
        <w:rPr>
          <w:rFonts w:ascii="Times New Roman" w:hAnsi="Times New Roman"/>
          <w:color w:val="1A1617"/>
          <w:sz w:val="24"/>
          <w:szCs w:val="24"/>
        </w:rPr>
        <w:t xml:space="preserve">кондилома изазваних типовима који се налазе у вакцини. У </w:t>
      </w:r>
      <w:r>
        <w:rPr>
          <w:rFonts w:ascii="Times New Roman" w:hAnsi="Times New Roman"/>
          <w:color w:val="1A1617"/>
          <w:sz w:val="24"/>
          <w:szCs w:val="24"/>
        </w:rPr>
        <w:lastRenderedPageBreak/>
        <w:t>периоду од 2006. године, када је вакцина први пут препоручена, бележи се редукција ХПВ инфекција од 56% код тинејџерки у САД, иако је обухват имунизацијом ХПВ вакцином био релативно низак. Истраживањ</w:t>
      </w:r>
      <w:r>
        <w:rPr>
          <w:rFonts w:ascii="Times New Roman" w:hAnsi="Times New Roman"/>
          <w:color w:val="1A1617"/>
          <w:sz w:val="24"/>
          <w:szCs w:val="24"/>
        </w:rPr>
        <w:t xml:space="preserve">а такође показују смањење појаве гениталних кондилома код тинејџера. У другим земљама као што је нпр. Аустралија где је покривеност ХПВ вакцинацијом већа, дошло је до редукције броја случајева преканцерозних лезија грлића материце код младих жена. Такође, </w:t>
      </w:r>
      <w:r>
        <w:rPr>
          <w:rFonts w:ascii="Times New Roman" w:hAnsi="Times New Roman"/>
          <w:color w:val="1A1617"/>
          <w:sz w:val="24"/>
          <w:szCs w:val="24"/>
        </w:rPr>
        <w:t>појава гениталних кондилома је значајно смањена код младих жена и мушкараца у Аустралији од како је почела да се примењује ХПВ вакцина.</w:t>
      </w:r>
    </w:p>
    <w:p w:rsidR="00350E8F" w:rsidRDefault="00350E8F">
      <w:pPr>
        <w:jc w:val="both"/>
        <w:rPr>
          <w:rFonts w:ascii="Times New Roman" w:hAnsi="Times New Roman"/>
          <w:sz w:val="24"/>
          <w:szCs w:val="24"/>
        </w:rPr>
      </w:pPr>
    </w:p>
    <w:p w:rsidR="00350E8F" w:rsidRDefault="00361528">
      <w:pPr>
        <w:rPr>
          <w:rFonts w:ascii="Times New Roman" w:hAnsi="Times New Roman"/>
          <w:sz w:val="24"/>
          <w:szCs w:val="24"/>
        </w:rPr>
      </w:pPr>
      <w:r>
        <w:rPr>
          <w:rFonts w:ascii="Times New Roman" w:hAnsi="Times New Roman"/>
          <w:i/>
          <w:iCs/>
          <w:color w:val="1A1617"/>
          <w:sz w:val="24"/>
          <w:szCs w:val="24"/>
        </w:rPr>
        <w:t>Колико траје заштита ХПВ вакцином?</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Заштита ХПВ вакцином је дуготрајна. Подаци добијени на основу клиничких студија и и</w:t>
      </w:r>
      <w:r>
        <w:rPr>
          <w:rFonts w:ascii="Times New Roman" w:hAnsi="Times New Roman"/>
          <w:color w:val="1A1617"/>
          <w:sz w:val="24"/>
          <w:szCs w:val="24"/>
        </w:rPr>
        <w:t>спитивања која су у току указују да заштита траје најмање 10 година и притом не губи на ефикасности. Нису забележени подаци о томе да се заштита настала након вакцинације временом губи.</w:t>
      </w:r>
    </w:p>
    <w:p w:rsidR="00350E8F" w:rsidRDefault="00350E8F">
      <w:pPr>
        <w:jc w:val="both"/>
        <w:rPr>
          <w:rFonts w:ascii="Times New Roman" w:hAnsi="Times New Roman"/>
          <w:color w:val="C00000"/>
          <w:sz w:val="24"/>
          <w:szCs w:val="24"/>
        </w:rPr>
      </w:pPr>
    </w:p>
    <w:p w:rsidR="00350E8F" w:rsidRDefault="00361528">
      <w:pPr>
        <w:rPr>
          <w:rFonts w:ascii="Times New Roman" w:hAnsi="Times New Roman"/>
          <w:sz w:val="24"/>
          <w:szCs w:val="24"/>
        </w:rPr>
      </w:pPr>
      <w:r>
        <w:rPr>
          <w:rFonts w:ascii="Times New Roman" w:hAnsi="Times New Roman"/>
          <w:i/>
          <w:iCs/>
          <w:color w:val="1A1617"/>
          <w:sz w:val="24"/>
          <w:szCs w:val="24"/>
        </w:rPr>
        <w:t>Како знамо да је ХПВ вакцина безбедна?</w:t>
      </w:r>
      <w:r>
        <w:rPr>
          <w:rFonts w:ascii="Times New Roman" w:hAnsi="Times New Roman"/>
          <w:sz w:val="24"/>
          <w:szCs w:val="24"/>
        </w:rPr>
        <w:br/>
      </w:r>
    </w:p>
    <w:p w:rsidR="00361528" w:rsidRDefault="00361528" w:rsidP="00361528">
      <w:pPr>
        <w:jc w:val="both"/>
        <w:rPr>
          <w:rFonts w:ascii="Times New Roman" w:hAnsi="Times New Roman"/>
          <w:b/>
          <w:bCs/>
          <w:color w:val="1A1617"/>
          <w:sz w:val="24"/>
          <w:szCs w:val="24"/>
          <w:lang w:val="sr-Cyrl-RS"/>
        </w:rPr>
      </w:pPr>
      <w:r>
        <w:rPr>
          <w:rFonts w:ascii="Times New Roman" w:hAnsi="Times New Roman"/>
          <w:color w:val="1A1617"/>
          <w:sz w:val="24"/>
          <w:szCs w:val="24"/>
        </w:rPr>
        <w:t>Све вакцине које су у примен</w:t>
      </w:r>
      <w:r>
        <w:rPr>
          <w:rFonts w:ascii="Times New Roman" w:hAnsi="Times New Roman"/>
          <w:color w:val="1A1617"/>
          <w:sz w:val="24"/>
          <w:szCs w:val="24"/>
        </w:rPr>
        <w:t>и претходно пролазе обимно дугогодишње испитивање безбедности пре него што се од стране одговарајућих регулаторних тела одобри за примену. Када једном почну да се примењују, континуирано се прати њихова безбедност и ефикасност. За обе ХПВ вакцине, Gardasil</w:t>
      </w:r>
      <w:r>
        <w:rPr>
          <w:rFonts w:ascii="Times New Roman" w:hAnsi="Times New Roman"/>
          <w:color w:val="1A1617"/>
          <w:sz w:val="24"/>
          <w:szCs w:val="24"/>
        </w:rPr>
        <w:t xml:space="preserve"> i Cervarix, врши се непрестано праћење појаве нежељених реакција. Центар за контролу болести из САД нпр. користи три система за праћење и евалуацију безбедности вакцина након добијања дозволе за промет (након њиховог пуштања у промет). </w:t>
      </w:r>
      <w:r>
        <w:rPr>
          <w:rFonts w:ascii="Times New Roman" w:hAnsi="Times New Roman"/>
          <w:b/>
          <w:bCs/>
          <w:color w:val="1A1617"/>
          <w:sz w:val="24"/>
          <w:szCs w:val="24"/>
        </w:rPr>
        <w:t>У нашој земљи, праћ</w:t>
      </w:r>
      <w:r>
        <w:rPr>
          <w:rFonts w:ascii="Times New Roman" w:hAnsi="Times New Roman"/>
          <w:b/>
          <w:bCs/>
          <w:color w:val="1A1617"/>
          <w:sz w:val="24"/>
          <w:szCs w:val="24"/>
        </w:rPr>
        <w:t>ење нежељених реакција након вакцинације у надлежности је Агенције за лекове и медицинска средства Србије и Института за јавно здравље Србије.</w:t>
      </w:r>
    </w:p>
    <w:p w:rsidR="00350E8F" w:rsidRDefault="00350E8F" w:rsidP="00361528">
      <w:pPr>
        <w:jc w:val="both"/>
        <w:rPr>
          <w:rFonts w:ascii="Times New Roman" w:hAnsi="Times New Roman"/>
          <w:sz w:val="24"/>
          <w:szCs w:val="24"/>
        </w:rPr>
      </w:pPr>
    </w:p>
    <w:p w:rsidR="00350E8F" w:rsidRPr="00361528" w:rsidRDefault="00361528" w:rsidP="00361528">
      <w:pPr>
        <w:jc w:val="both"/>
        <w:rPr>
          <w:rFonts w:ascii="Times New Roman" w:hAnsi="Times New Roman"/>
          <w:b/>
          <w:color w:val="1A1617"/>
          <w:sz w:val="24"/>
          <w:szCs w:val="24"/>
        </w:rPr>
      </w:pPr>
      <w:r w:rsidRPr="00361528">
        <w:rPr>
          <w:rFonts w:ascii="Times New Roman" w:hAnsi="Times New Roman"/>
          <w:b/>
          <w:color w:val="1A1617"/>
          <w:sz w:val="24"/>
          <w:szCs w:val="24"/>
        </w:rPr>
        <w:t>Спроведене су бројне студије у циљу испитивања безбедности ХПВ вакцина. Међутим, ни у једној од ових студија нис</w:t>
      </w:r>
      <w:r w:rsidRPr="00361528">
        <w:rPr>
          <w:rFonts w:ascii="Times New Roman" w:hAnsi="Times New Roman"/>
          <w:b/>
          <w:color w:val="1A1617"/>
          <w:sz w:val="24"/>
          <w:szCs w:val="24"/>
        </w:rPr>
        <w:t xml:space="preserve">у потврђени озбиљни проблеми по питању безбедности. Резултати анализе безбедносних студија за ХПВ вакцине слични су резултатима анализа безбедносних студија за друге адолесцентске вакцине. У дугогодишњим студијама и праћењу безбедности ХПВ вакцине које је </w:t>
      </w:r>
      <w:r w:rsidRPr="00361528">
        <w:rPr>
          <w:rFonts w:ascii="Times New Roman" w:hAnsi="Times New Roman"/>
          <w:b/>
          <w:color w:val="1A1617"/>
          <w:sz w:val="24"/>
          <w:szCs w:val="24"/>
        </w:rPr>
        <w:t>започето још 2006. године када је вакцина први пут пуштена у промет, нису забележена озбиљна безбедносна стања узрочно повезана са ХПВ вакцинацијом.</w:t>
      </w:r>
    </w:p>
    <w:p w:rsidR="00350E8F" w:rsidRDefault="00350E8F">
      <w:pPr>
        <w:jc w:val="both"/>
        <w:rPr>
          <w:rFonts w:ascii="Times New Roman" w:hAnsi="Times New Roman"/>
          <w:sz w:val="24"/>
          <w:szCs w:val="24"/>
        </w:rPr>
      </w:pPr>
    </w:p>
    <w:p w:rsidR="00350E8F" w:rsidRDefault="00361528">
      <w:pPr>
        <w:rPr>
          <w:rFonts w:ascii="Times New Roman" w:hAnsi="Times New Roman"/>
          <w:sz w:val="24"/>
          <w:szCs w:val="24"/>
        </w:rPr>
      </w:pPr>
      <w:r>
        <w:rPr>
          <w:rFonts w:ascii="Times New Roman" w:hAnsi="Times New Roman"/>
          <w:i/>
          <w:iCs/>
          <w:color w:val="1A1617"/>
          <w:sz w:val="24"/>
          <w:szCs w:val="24"/>
        </w:rPr>
        <w:t>Који су нежељени ефекти након примене ХПВ вакцине и колико често се јављају?</w:t>
      </w:r>
      <w:r>
        <w:rPr>
          <w:rFonts w:ascii="Times New Roman" w:hAnsi="Times New Roman"/>
          <w:sz w:val="24"/>
          <w:szCs w:val="24"/>
        </w:rPr>
        <w:br/>
      </w:r>
    </w:p>
    <w:p w:rsidR="00350E8F" w:rsidRDefault="00361528" w:rsidP="00361528">
      <w:pPr>
        <w:jc w:val="both"/>
        <w:rPr>
          <w:rFonts w:ascii="Times New Roman" w:hAnsi="Times New Roman"/>
          <w:sz w:val="24"/>
          <w:szCs w:val="24"/>
        </w:rPr>
      </w:pPr>
      <w:r>
        <w:rPr>
          <w:rFonts w:ascii="Times New Roman" w:hAnsi="Times New Roman"/>
          <w:color w:val="1A1617"/>
          <w:sz w:val="24"/>
          <w:szCs w:val="24"/>
        </w:rPr>
        <w:t xml:space="preserve">Познато је да при примени </w:t>
      </w:r>
      <w:r>
        <w:rPr>
          <w:rFonts w:ascii="Times New Roman" w:hAnsi="Times New Roman"/>
          <w:color w:val="1A1617"/>
          <w:sz w:val="24"/>
          <w:szCs w:val="24"/>
        </w:rPr>
        <w:t>ХПВ вакцине може доћи до појаве неких благих до умерених нежељених реакција. Оне не трају дуго и обично пролазе спонтано. Ово укључује:</w:t>
      </w:r>
      <w:r>
        <w:rPr>
          <w:rFonts w:ascii="Times New Roman" w:hAnsi="Times New Roman"/>
          <w:sz w:val="24"/>
          <w:szCs w:val="24"/>
        </w:rPr>
        <w:br/>
      </w:r>
    </w:p>
    <w:p w:rsidR="00350E8F" w:rsidRDefault="00361528">
      <w:pPr>
        <w:numPr>
          <w:ilvl w:val="0"/>
          <w:numId w:val="2"/>
        </w:numPr>
        <w:rPr>
          <w:rFonts w:ascii="Times New Roman" w:hAnsi="Times New Roman"/>
          <w:sz w:val="24"/>
          <w:szCs w:val="24"/>
        </w:rPr>
      </w:pPr>
      <w:r>
        <w:rPr>
          <w:rFonts w:ascii="Times New Roman" w:hAnsi="Times New Roman"/>
          <w:color w:val="1A1617"/>
          <w:sz w:val="24"/>
          <w:szCs w:val="24"/>
        </w:rPr>
        <w:lastRenderedPageBreak/>
        <w:t>Реакције на месту примене вакцине (надлактица) као што су:</w:t>
      </w:r>
      <w:r>
        <w:rPr>
          <w:rFonts w:ascii="Times New Roman" w:hAnsi="Times New Roman"/>
          <w:sz w:val="24"/>
          <w:szCs w:val="24"/>
        </w:rPr>
        <w:br/>
      </w:r>
      <w:r>
        <w:rPr>
          <w:rFonts w:ascii="Times New Roman" w:hAnsi="Times New Roman"/>
          <w:color w:val="1A1617"/>
          <w:sz w:val="24"/>
          <w:szCs w:val="24"/>
          <w:lang w:val="sr-Cyrl-RS"/>
        </w:rPr>
        <w:t>–</w:t>
      </w:r>
      <w:r>
        <w:rPr>
          <w:rFonts w:ascii="Times New Roman" w:hAnsi="Times New Roman"/>
          <w:color w:val="1A1617"/>
          <w:sz w:val="24"/>
          <w:szCs w:val="24"/>
        </w:rPr>
        <w:t xml:space="preserve"> бол (код око 8 од 10 особа)</w:t>
      </w:r>
      <w:r>
        <w:rPr>
          <w:rFonts w:ascii="Times New Roman" w:hAnsi="Times New Roman"/>
          <w:sz w:val="24"/>
          <w:szCs w:val="24"/>
        </w:rPr>
        <w:br/>
      </w:r>
      <w:r>
        <w:rPr>
          <w:rFonts w:ascii="Times New Roman" w:hAnsi="Times New Roman"/>
          <w:color w:val="1A1617"/>
          <w:sz w:val="24"/>
          <w:szCs w:val="24"/>
          <w:lang w:val="sr-Cyrl-RS"/>
        </w:rPr>
        <w:t>–</w:t>
      </w:r>
      <w:r>
        <w:rPr>
          <w:rFonts w:ascii="Times New Roman" w:hAnsi="Times New Roman"/>
          <w:color w:val="1A1617"/>
          <w:sz w:val="24"/>
          <w:szCs w:val="24"/>
        </w:rPr>
        <w:t xml:space="preserve"> црвенило или оток (код око 1</w:t>
      </w:r>
      <w:r>
        <w:rPr>
          <w:rFonts w:ascii="Times New Roman" w:hAnsi="Times New Roman"/>
          <w:color w:val="1A1617"/>
          <w:sz w:val="24"/>
          <w:szCs w:val="24"/>
        </w:rPr>
        <w:t xml:space="preserve"> од 4 особа)</w:t>
      </w:r>
      <w:r>
        <w:rPr>
          <w:rFonts w:ascii="Times New Roman" w:hAnsi="Times New Roman"/>
          <w:sz w:val="24"/>
          <w:szCs w:val="24"/>
        </w:rPr>
        <w:br/>
      </w:r>
    </w:p>
    <w:p w:rsidR="00350E8F" w:rsidRDefault="00361528">
      <w:pPr>
        <w:numPr>
          <w:ilvl w:val="0"/>
          <w:numId w:val="2"/>
        </w:numPr>
        <w:rPr>
          <w:rFonts w:ascii="Times New Roman" w:hAnsi="Times New Roman"/>
          <w:color w:val="1A1617"/>
          <w:sz w:val="24"/>
          <w:szCs w:val="24"/>
        </w:rPr>
      </w:pPr>
      <w:r>
        <w:rPr>
          <w:rFonts w:ascii="Times New Roman" w:hAnsi="Times New Roman"/>
          <w:color w:val="1A1617"/>
          <w:sz w:val="24"/>
          <w:szCs w:val="24"/>
        </w:rPr>
        <w:t>Повишена температура:</w:t>
      </w:r>
      <w:r>
        <w:rPr>
          <w:rFonts w:ascii="Times New Roman" w:hAnsi="Times New Roman"/>
          <w:sz w:val="24"/>
          <w:szCs w:val="24"/>
        </w:rPr>
        <w:br/>
      </w:r>
      <w:r>
        <w:rPr>
          <w:rFonts w:ascii="Times New Roman" w:hAnsi="Times New Roman"/>
          <w:color w:val="1A1617"/>
          <w:sz w:val="24"/>
          <w:szCs w:val="24"/>
          <w:lang w:val="sr-Cyrl-RS"/>
        </w:rPr>
        <w:t>–</w:t>
      </w:r>
      <w:r>
        <w:rPr>
          <w:rFonts w:ascii="Times New Roman" w:hAnsi="Times New Roman"/>
          <w:color w:val="1A1617"/>
          <w:sz w:val="24"/>
          <w:szCs w:val="24"/>
        </w:rPr>
        <w:t xml:space="preserve"> блага -37</w:t>
      </w:r>
      <w:r>
        <w:rPr>
          <w:rFonts w:ascii="Times New Roman" w:hAnsi="Times New Roman"/>
          <w:color w:val="1A1617"/>
          <w:sz w:val="24"/>
          <w:szCs w:val="24"/>
          <w:lang w:val="sr-Cyrl-RS"/>
        </w:rPr>
        <w:t>,</w:t>
      </w:r>
      <w:r>
        <w:rPr>
          <w:rFonts w:ascii="Times New Roman" w:hAnsi="Times New Roman"/>
          <w:color w:val="1A1617"/>
          <w:sz w:val="24"/>
          <w:szCs w:val="24"/>
        </w:rPr>
        <w:t>7° Ц (код око 1 од 10 особа)</w:t>
      </w:r>
      <w:r>
        <w:rPr>
          <w:rFonts w:ascii="Times New Roman" w:hAnsi="Times New Roman"/>
          <w:sz w:val="24"/>
          <w:szCs w:val="24"/>
        </w:rPr>
        <w:br/>
      </w:r>
      <w:r>
        <w:rPr>
          <w:rFonts w:ascii="Times New Roman" w:hAnsi="Times New Roman"/>
          <w:color w:val="1A1617"/>
          <w:sz w:val="24"/>
          <w:szCs w:val="24"/>
          <w:lang w:val="sr-Cyrl-RS"/>
        </w:rPr>
        <w:t>–</w:t>
      </w:r>
      <w:r>
        <w:rPr>
          <w:rFonts w:ascii="Times New Roman" w:hAnsi="Times New Roman"/>
          <w:color w:val="1A1617"/>
          <w:sz w:val="24"/>
          <w:szCs w:val="24"/>
        </w:rPr>
        <w:t xml:space="preserve"> умерена -38</w:t>
      </w:r>
      <w:r>
        <w:rPr>
          <w:rFonts w:ascii="Times New Roman" w:hAnsi="Times New Roman"/>
          <w:color w:val="1A1617"/>
          <w:sz w:val="24"/>
          <w:szCs w:val="24"/>
          <w:lang w:val="sr-Cyrl-RS"/>
        </w:rPr>
        <w:t>,</w:t>
      </w:r>
      <w:r>
        <w:rPr>
          <w:rFonts w:ascii="Times New Roman" w:hAnsi="Times New Roman"/>
          <w:color w:val="1A1617"/>
          <w:sz w:val="24"/>
          <w:szCs w:val="24"/>
        </w:rPr>
        <w:t>8°Ц (код око 1 од 65 особа)</w:t>
      </w:r>
    </w:p>
    <w:p w:rsidR="00350E8F" w:rsidRPr="00361528" w:rsidRDefault="00361528">
      <w:pPr>
        <w:numPr>
          <w:ilvl w:val="0"/>
          <w:numId w:val="2"/>
        </w:numPr>
        <w:rPr>
          <w:rFonts w:ascii="Times New Roman" w:hAnsi="Times New Roman"/>
          <w:color w:val="1A1617"/>
          <w:sz w:val="24"/>
          <w:szCs w:val="24"/>
        </w:rPr>
      </w:pPr>
      <w:r>
        <w:rPr>
          <w:rFonts w:ascii="Times New Roman" w:hAnsi="Times New Roman"/>
          <w:color w:val="1A1617"/>
          <w:sz w:val="24"/>
          <w:szCs w:val="24"/>
        </w:rPr>
        <w:t>Друге реакције:</w:t>
      </w:r>
      <w:r>
        <w:rPr>
          <w:rFonts w:ascii="Times New Roman" w:hAnsi="Times New Roman"/>
          <w:sz w:val="24"/>
          <w:szCs w:val="24"/>
        </w:rPr>
        <w:br/>
      </w:r>
      <w:r>
        <w:rPr>
          <w:rFonts w:ascii="Times New Roman" w:hAnsi="Times New Roman"/>
          <w:color w:val="1A1617"/>
          <w:sz w:val="24"/>
          <w:szCs w:val="24"/>
          <w:lang w:val="sr-Cyrl-RS"/>
        </w:rPr>
        <w:t>–</w:t>
      </w:r>
      <w:r>
        <w:rPr>
          <w:rFonts w:ascii="Times New Roman" w:hAnsi="Times New Roman"/>
          <w:color w:val="1A1617"/>
          <w:sz w:val="24"/>
          <w:szCs w:val="24"/>
        </w:rPr>
        <w:t xml:space="preserve"> главобоља (код око 1 од 3 особе)</w:t>
      </w:r>
    </w:p>
    <w:p w:rsidR="00361528" w:rsidRDefault="00361528" w:rsidP="00361528">
      <w:pPr>
        <w:ind w:left="720"/>
        <w:rPr>
          <w:rFonts w:ascii="Times New Roman" w:hAnsi="Times New Roman"/>
          <w:color w:val="1A1617"/>
          <w:sz w:val="24"/>
          <w:szCs w:val="24"/>
        </w:rPr>
      </w:pPr>
    </w:p>
    <w:p w:rsidR="00350E8F" w:rsidRDefault="00361528">
      <w:pPr>
        <w:jc w:val="both"/>
        <w:rPr>
          <w:rFonts w:ascii="Times New Roman" w:hAnsi="Times New Roman"/>
          <w:color w:val="1A1617"/>
          <w:sz w:val="24"/>
          <w:szCs w:val="24"/>
          <w:lang w:val="sr-Cyrl-RS"/>
        </w:rPr>
      </w:pPr>
      <w:r>
        <w:rPr>
          <w:rFonts w:ascii="Times New Roman" w:hAnsi="Times New Roman"/>
          <w:color w:val="1A1617"/>
          <w:sz w:val="24"/>
          <w:szCs w:val="24"/>
        </w:rPr>
        <w:t xml:space="preserve">Пролазне несвестице и с њом повезани симптоми као што су неконтролисани покрети </w:t>
      </w:r>
      <w:r>
        <w:rPr>
          <w:rFonts w:ascii="Times New Roman" w:hAnsi="Times New Roman"/>
          <w:color w:val="1A1617"/>
          <w:sz w:val="24"/>
          <w:szCs w:val="24"/>
        </w:rPr>
        <w:t>(трзаји) могу се јавити након било које медицинске процедуре укључујући и вакцинацију. Доступни подаци указују да су несвестице након вакцинације много чешће код адолесцената. Седење или лежање 15-ак минута након примања вакцине може помоћи у превенцији не</w:t>
      </w:r>
      <w:r>
        <w:rPr>
          <w:rFonts w:ascii="Times New Roman" w:hAnsi="Times New Roman"/>
          <w:color w:val="1A1617"/>
          <w:sz w:val="24"/>
          <w:szCs w:val="24"/>
        </w:rPr>
        <w:t>свестице и повреда изазваних падом. Могуће је да пацијент осећа ошамућеност, несвестицу, омаглицу или зујање у ушима. Алергијске реакције опасне по живот веома ретко су узроковане вакцинама. Уколико се јаве, то би се могло десити у периоду од 5 минута до н</w:t>
      </w:r>
      <w:r>
        <w:rPr>
          <w:rFonts w:ascii="Times New Roman" w:hAnsi="Times New Roman"/>
          <w:color w:val="1A1617"/>
          <w:sz w:val="24"/>
          <w:szCs w:val="24"/>
        </w:rPr>
        <w:t>еколико сати након вакцинације.</w:t>
      </w:r>
    </w:p>
    <w:p w:rsidR="00361528" w:rsidRPr="00361528" w:rsidRDefault="00361528">
      <w:pPr>
        <w:jc w:val="both"/>
        <w:rPr>
          <w:rFonts w:ascii="Times New Roman" w:hAnsi="Times New Roman"/>
          <w:color w:val="1A1617"/>
          <w:sz w:val="24"/>
          <w:szCs w:val="24"/>
          <w:lang w:val="sr-Cyrl-RS"/>
        </w:rPr>
      </w:pPr>
    </w:p>
    <w:p w:rsidR="00350E8F" w:rsidRDefault="00361528">
      <w:pPr>
        <w:rPr>
          <w:rFonts w:ascii="Times New Roman" w:hAnsi="Times New Roman"/>
          <w:sz w:val="24"/>
          <w:szCs w:val="24"/>
        </w:rPr>
      </w:pPr>
      <w:r>
        <w:rPr>
          <w:rFonts w:ascii="Times New Roman" w:hAnsi="Times New Roman"/>
          <w:i/>
          <w:iCs/>
          <w:color w:val="1A1617"/>
          <w:sz w:val="24"/>
          <w:szCs w:val="24"/>
        </w:rPr>
        <w:t>Може ли вакцина изазивати карцином?</w:t>
      </w:r>
      <w:r>
        <w:rPr>
          <w:rFonts w:ascii="Times New Roman" w:hAnsi="Times New Roman"/>
          <w:sz w:val="24"/>
          <w:szCs w:val="24"/>
        </w:rPr>
        <w:br/>
      </w:r>
    </w:p>
    <w:p w:rsidR="00361528" w:rsidRDefault="00361528" w:rsidP="00361528">
      <w:pPr>
        <w:jc w:val="both"/>
        <w:rPr>
          <w:rFonts w:ascii="Times New Roman" w:hAnsi="Times New Roman"/>
          <w:color w:val="1A1617"/>
          <w:sz w:val="24"/>
          <w:szCs w:val="24"/>
          <w:lang w:val="sr-Cyrl-RS"/>
        </w:rPr>
      </w:pPr>
      <w:r>
        <w:rPr>
          <w:rFonts w:ascii="Times New Roman" w:hAnsi="Times New Roman"/>
          <w:color w:val="1A1617"/>
          <w:sz w:val="24"/>
          <w:szCs w:val="24"/>
        </w:rPr>
        <w:t>ХПВ вакцина је произведена од једне врсте вирусног протеина који не може изазвати ХПВ инфекцију или карцином.</w:t>
      </w:r>
    </w:p>
    <w:p w:rsidR="00350E8F" w:rsidRDefault="00361528" w:rsidP="00361528">
      <w:pPr>
        <w:rPr>
          <w:rFonts w:ascii="Times New Roman" w:hAnsi="Times New Roman"/>
          <w:sz w:val="24"/>
          <w:szCs w:val="24"/>
        </w:rPr>
      </w:pPr>
      <w:r>
        <w:rPr>
          <w:rFonts w:ascii="Times New Roman" w:hAnsi="Times New Roman"/>
          <w:sz w:val="24"/>
          <w:szCs w:val="24"/>
        </w:rPr>
        <w:br/>
      </w:r>
      <w:r>
        <w:rPr>
          <w:rFonts w:ascii="Times New Roman" w:hAnsi="Times New Roman"/>
          <w:i/>
          <w:iCs/>
          <w:color w:val="1A1617"/>
          <w:sz w:val="24"/>
          <w:szCs w:val="24"/>
        </w:rPr>
        <w:t>Да ли вакцина може изазвати проблеме у вези са фертилитетом (плодношћу)?</w:t>
      </w:r>
      <w:r>
        <w:rPr>
          <w:rFonts w:ascii="Times New Roman" w:hAnsi="Times New Roman"/>
          <w:sz w:val="24"/>
          <w:szCs w:val="24"/>
        </w:rPr>
        <w:br/>
      </w:r>
    </w:p>
    <w:p w:rsidR="00350E8F" w:rsidRDefault="00361528">
      <w:pPr>
        <w:jc w:val="both"/>
        <w:rPr>
          <w:rFonts w:ascii="Times New Roman" w:hAnsi="Times New Roman"/>
          <w:color w:val="1A1617"/>
          <w:sz w:val="24"/>
          <w:szCs w:val="24"/>
        </w:rPr>
      </w:pPr>
      <w:r>
        <w:rPr>
          <w:rFonts w:ascii="Times New Roman" w:hAnsi="Times New Roman"/>
          <w:color w:val="1A1617"/>
          <w:sz w:val="24"/>
          <w:szCs w:val="24"/>
        </w:rPr>
        <w:t>Не</w:t>
      </w:r>
      <w:r>
        <w:rPr>
          <w:rFonts w:ascii="Times New Roman" w:hAnsi="Times New Roman"/>
          <w:color w:val="1A1617"/>
          <w:sz w:val="24"/>
          <w:szCs w:val="24"/>
        </w:rPr>
        <w:t>ма података који сугеришу да би примена ХПВ вакцине могла имати ефекте на плодност.</w:t>
      </w:r>
    </w:p>
    <w:p w:rsidR="00350E8F" w:rsidRDefault="00350E8F">
      <w:pPr>
        <w:jc w:val="both"/>
        <w:rPr>
          <w:rFonts w:ascii="Times New Roman" w:hAnsi="Times New Roman"/>
          <w:sz w:val="24"/>
          <w:szCs w:val="24"/>
        </w:rPr>
      </w:pPr>
    </w:p>
    <w:p w:rsidR="00361528" w:rsidRDefault="00361528">
      <w:pPr>
        <w:jc w:val="both"/>
        <w:rPr>
          <w:rFonts w:ascii="Times New Roman" w:hAnsi="Times New Roman"/>
          <w:b/>
          <w:sz w:val="20"/>
          <w:szCs w:val="20"/>
          <w:lang w:val="sr-Cyrl-RS"/>
        </w:rPr>
      </w:pPr>
    </w:p>
    <w:p w:rsidR="00350E8F" w:rsidRPr="002E3C7D" w:rsidRDefault="00361528">
      <w:pPr>
        <w:jc w:val="both"/>
        <w:rPr>
          <w:rFonts w:ascii="Times New Roman" w:hAnsi="Times New Roman"/>
          <w:b/>
          <w:sz w:val="20"/>
          <w:szCs w:val="20"/>
        </w:rPr>
      </w:pPr>
      <w:bookmarkStart w:id="0" w:name="_GoBack"/>
      <w:bookmarkEnd w:id="0"/>
      <w:r w:rsidRPr="002E3C7D">
        <w:rPr>
          <w:rFonts w:ascii="Times New Roman" w:hAnsi="Times New Roman"/>
          <w:b/>
          <w:sz w:val="20"/>
          <w:szCs w:val="20"/>
        </w:rPr>
        <w:t>Литература:</w:t>
      </w:r>
    </w:p>
    <w:p w:rsidR="00350E8F" w:rsidRDefault="00361528">
      <w:pPr>
        <w:jc w:val="both"/>
        <w:rPr>
          <w:rFonts w:ascii="Times New Roman" w:hAnsi="Times New Roman"/>
          <w:sz w:val="20"/>
          <w:szCs w:val="20"/>
        </w:rPr>
      </w:pPr>
      <w:r>
        <w:rPr>
          <w:rFonts w:ascii="Times New Roman" w:hAnsi="Times New Roman"/>
          <w:sz w:val="20"/>
          <w:szCs w:val="20"/>
        </w:rPr>
        <w:t>1. Bruni L, Barrionuevo-Rosas L, Albero G, Aldea M, Serrano B, Valencia S, Brotons M, Mena M, Cosano R, Muñoz J, Bosch FX, de Sanjosé S, Castellsagué X.</w:t>
      </w:r>
      <w:r>
        <w:rPr>
          <w:rFonts w:ascii="Times New Roman" w:hAnsi="Times New Roman"/>
          <w:sz w:val="20"/>
          <w:szCs w:val="20"/>
        </w:rPr>
        <w:t xml:space="preserve"> ICO Information Centre on HPV and Cancer (HPV Information Centre). Human Papillomavirus and Related Diseases in the World. Summary Report 2015- 12-23. [Data Accessed]</w:t>
      </w:r>
    </w:p>
    <w:p w:rsidR="00350E8F" w:rsidRDefault="00350E8F">
      <w:pPr>
        <w:jc w:val="both"/>
        <w:rPr>
          <w:rFonts w:ascii="Times New Roman" w:hAnsi="Times New Roman"/>
          <w:sz w:val="20"/>
          <w:szCs w:val="20"/>
        </w:rPr>
      </w:pPr>
    </w:p>
    <w:p w:rsidR="00350E8F" w:rsidRDefault="00361528">
      <w:pPr>
        <w:rPr>
          <w:rFonts w:ascii="Times New Roman" w:hAnsi="Times New Roman"/>
          <w:color w:val="0000CC"/>
          <w:sz w:val="20"/>
          <w:szCs w:val="20"/>
          <w:u w:val="single"/>
          <w:shd w:val="clear" w:color="auto" w:fill="FFFFFF"/>
        </w:rPr>
      </w:pPr>
      <w:r>
        <w:rPr>
          <w:rFonts w:ascii="Times New Roman" w:hAnsi="Times New Roman"/>
          <w:color w:val="000000"/>
          <w:sz w:val="20"/>
          <w:szCs w:val="20"/>
          <w:shd w:val="clear" w:color="auto" w:fill="FFFFFF"/>
        </w:rPr>
        <w:t xml:space="preserve">2. Centers for Disease Control and Prevention. 2014. “Human Papillomavirus (HPV): Genital HPV Infection—Fact Sheet.” http://www.cdc.gov/std/HPV/STDFact-HPV.htm (June 9, 2014) See  more at: </w:t>
      </w:r>
      <w:hyperlink r:id="rId6">
        <w:r>
          <w:rPr>
            <w:rStyle w:val="InternetLink"/>
            <w:rFonts w:ascii="Times New Roman" w:hAnsi="Times New Roman"/>
            <w:color w:val="0000CC"/>
            <w:sz w:val="20"/>
            <w:szCs w:val="20"/>
            <w:shd w:val="clear" w:color="auto" w:fill="FFFFFF"/>
          </w:rPr>
          <w:t>http://www.ncqa.org/ReportCards/HealthPlans/StateofHealthCareQuality/</w:t>
        </w:r>
      </w:hyperlink>
      <w:r>
        <w:rPr>
          <w:rFonts w:ascii="Times New Roman" w:hAnsi="Times New Roman"/>
          <w:color w:val="0000CC"/>
          <w:sz w:val="20"/>
          <w:szCs w:val="20"/>
          <w:u w:val="single"/>
          <w:shd w:val="clear" w:color="auto" w:fill="FFFFFF"/>
        </w:rPr>
        <w:t>2015TableofContents/HPV.aspx#sthash.x1h075HZ.dpuf</w:t>
      </w:r>
    </w:p>
    <w:sectPr w:rsidR="00350E8F">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51F"/>
    <w:multiLevelType w:val="multilevel"/>
    <w:tmpl w:val="322E58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EA2FBF"/>
    <w:multiLevelType w:val="multilevel"/>
    <w:tmpl w:val="E370F5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8751160"/>
    <w:multiLevelType w:val="multilevel"/>
    <w:tmpl w:val="6A8852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50E8F"/>
    <w:rsid w:val="002E3C7D"/>
    <w:rsid w:val="00350E8F"/>
    <w:rsid w:val="00361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2"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eastAsia="Calibri" w:hAnsi="Calibri" w:cs="Times New Roman"/>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ListLabel1">
    <w:name w:val="ListLabel 1"/>
    <w:rPr>
      <w:rFonts w:cs="Calibri"/>
      <w:sz w:val="24"/>
      <w:szCs w:val="24"/>
    </w:rPr>
  </w:style>
  <w:style w:type="character" w:customStyle="1" w:styleId="ListLabel2">
    <w:name w:val="ListLabel 2"/>
    <w:rPr>
      <w:rFonts w:cs="Symbol"/>
      <w:sz w:val="24"/>
      <w:szCs w:val="24"/>
    </w:rPr>
  </w:style>
  <w:style w:type="character" w:customStyle="1" w:styleId="InternetLink">
    <w:name w:val="Internet Link"/>
    <w:rPr>
      <w:color w:val="000080"/>
      <w:u w:val="single"/>
    </w:rPr>
  </w:style>
  <w:style w:type="character" w:customStyle="1" w:styleId="Bullets">
    <w:name w:val="Bullet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pPr>
      <w:ind w:left="720"/>
      <w:contextualSpacing/>
    </w:pPr>
  </w:style>
  <w:style w:type="numbering" w:customStyle="1" w:styleId="WW8Num1">
    <w:name w:val="WW8Num1"/>
  </w:style>
  <w:style w:type="numbering" w:customStyle="1" w:styleId="WW8Num2">
    <w:name w:val="WW8Num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qa.org/ReportCards/HealthPlans/StateofHealthCareQua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1367256714</TotalTime>
  <Pages>1</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Bucevac</dc:creator>
  <cp:lastModifiedBy>Tamara TG. Gruden</cp:lastModifiedBy>
  <cp:revision>5</cp:revision>
  <dcterms:created xsi:type="dcterms:W3CDTF">2015-12-30T15:51:00Z</dcterms:created>
  <dcterms:modified xsi:type="dcterms:W3CDTF">2017-01-04T11:04:00Z</dcterms:modified>
  <dc:language>en-US</dc:language>
</cp:coreProperties>
</file>